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ПРАВИТЕЛЬСТВО</w:t>
      </w: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ХАНТЫ-МАНСИЙСКОГО АВТОНОМНОГО ОКРУГА – ЮГРЫ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ПОСТАНОВЛЕНИЕ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 __________________№ ______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Ханты-Мансийск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 внесении изменени</w:t>
      </w:r>
      <w:r w:rsidR="00B1320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й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в приложение к постановлению</w:t>
      </w: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Правительства Ханты-Мансийского автономного округа </w:t>
      </w:r>
      <w:r w:rsidR="00DA770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Югры</w:t>
      </w: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от 9 октября 2013 года № 419-п </w:t>
      </w:r>
      <w:r w:rsidRPr="003C5C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 государственной программе</w:t>
      </w:r>
    </w:p>
    <w:p w:rsidR="00A236FF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Ханты-Мансийского автономного округа – Югры </w:t>
      </w:r>
      <w:r w:rsidRPr="003C5C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</w:t>
      </w:r>
      <w:r w:rsidR="00A236F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оциально-экономическое развитие</w:t>
      </w:r>
      <w:r w:rsidR="00A236FF" w:rsidRPr="00A236F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A236F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 повышение инвестиционной привлекательности Ханты-Мансийского автономного округа – Югры в 2018 – 2025 годах и на период до 2030 года»</w:t>
      </w:r>
    </w:p>
    <w:p w:rsidR="00A236FF" w:rsidRDefault="00A236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EC4D3A" w:rsidRPr="003C5CD0" w:rsidRDefault="00EC4D3A" w:rsidP="00A236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Default="00031A4B" w:rsidP="00E5032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соответствии с Бюджетным кодексом Российской Федерации, постановлением Правительства Ханты-Мансийского автономного округа </w:t>
      </w:r>
      <w:r w:rsidR="00AB4DCB">
        <w:rPr>
          <w:rFonts w:ascii="Times New Roman CYR" w:hAnsi="Times New Roman CYR" w:cs="Times New Roman CYR"/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Югры</w:t>
      </w:r>
      <w:r w:rsidR="00AB4DC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 12 июля 2013 года № 247-п </w:t>
      </w:r>
      <w:r w:rsidRPr="003C5CD0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государственных и ведомственных целевых программах Ханты-Мансийского автономного округа – Югры</w:t>
      </w:r>
      <w:r w:rsidRPr="003C5CD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Правительство Ханты-Мансийского автономного округа – Югры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постановляет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</w:p>
    <w:p w:rsidR="00EC4D3A" w:rsidRPr="003C5CD0" w:rsidRDefault="00EC4D3A" w:rsidP="00E5032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Pr="00143BFA" w:rsidRDefault="00225460" w:rsidP="00FB6C18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31A4B">
        <w:rPr>
          <w:rFonts w:ascii="Times New Roman CYR" w:hAnsi="Times New Roman CYR" w:cs="Times New Roman CYR"/>
          <w:color w:val="000000"/>
          <w:sz w:val="28"/>
          <w:szCs w:val="28"/>
        </w:rPr>
        <w:t>Внести в приложение к постановлению Правительства Ханты-</w:t>
      </w:r>
      <w:r w:rsidR="00031A4B" w:rsidRPr="00143BFA">
        <w:rPr>
          <w:rFonts w:ascii="Times New Roman CYR" w:hAnsi="Times New Roman CYR" w:cs="Times New Roman CYR"/>
          <w:color w:val="000000"/>
          <w:sz w:val="28"/>
          <w:szCs w:val="28"/>
        </w:rPr>
        <w:t>Мансийского автономного округа – Югры от 9 октября 2013 года №</w:t>
      </w:r>
      <w:r w:rsidRPr="00143BFA">
        <w:rPr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031A4B" w:rsidRPr="00143BFA">
        <w:rPr>
          <w:rFonts w:ascii="Times New Roman CYR" w:hAnsi="Times New Roman CYR" w:cs="Times New Roman CYR"/>
          <w:color w:val="000000"/>
          <w:sz w:val="28"/>
          <w:szCs w:val="28"/>
        </w:rPr>
        <w:t xml:space="preserve">419-п </w:t>
      </w:r>
      <w:r w:rsidR="00031A4B" w:rsidRPr="00143BF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31A4B" w:rsidRPr="00143BFA">
        <w:rPr>
          <w:rFonts w:ascii="Times New Roman CYR" w:hAnsi="Times New Roman CYR" w:cs="Times New Roman CYR"/>
          <w:color w:val="000000"/>
          <w:sz w:val="28"/>
          <w:szCs w:val="28"/>
        </w:rPr>
        <w:t xml:space="preserve">О государственной программе Ханты-Мансийского автономного округа </w:t>
      </w:r>
      <w:r w:rsidR="00DA770C" w:rsidRPr="00143BFA">
        <w:rPr>
          <w:rFonts w:ascii="Times New Roman CYR" w:hAnsi="Times New Roman CYR" w:cs="Times New Roman CYR"/>
          <w:color w:val="000000"/>
          <w:sz w:val="28"/>
          <w:szCs w:val="28"/>
        </w:rPr>
        <w:t>–</w:t>
      </w:r>
      <w:r w:rsidR="00031A4B" w:rsidRPr="00143BFA">
        <w:rPr>
          <w:rFonts w:ascii="Times New Roman CYR" w:hAnsi="Times New Roman CYR" w:cs="Times New Roman CYR"/>
          <w:color w:val="000000"/>
          <w:sz w:val="28"/>
          <w:szCs w:val="28"/>
        </w:rPr>
        <w:t xml:space="preserve"> Югры </w:t>
      </w:r>
      <w:r w:rsidR="00A236FF" w:rsidRPr="00143BFA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A236FF" w:rsidRPr="00143BFA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Социально-экономическое развитие и повышение инвестиционной привлекательности Ханты-Мансийского автономного округа – Югры в 2018 – 2025 годах и на период до 2030 года» </w:t>
      </w:r>
      <w:r w:rsidR="00031A4B" w:rsidRPr="00143BF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31A4B" w:rsidRPr="00143BFA">
        <w:rPr>
          <w:rFonts w:ascii="Times New Roman CYR" w:hAnsi="Times New Roman CYR" w:cs="Times New Roman CYR"/>
          <w:color w:val="000000"/>
          <w:sz w:val="28"/>
          <w:szCs w:val="28"/>
        </w:rPr>
        <w:t>далее – государственная программа) следующие изменения:</w:t>
      </w:r>
    </w:p>
    <w:p w:rsidR="00FB6C18" w:rsidRPr="00FB6C18" w:rsidRDefault="00FB6C18" w:rsidP="00AA2BC5">
      <w:pPr>
        <w:pStyle w:val="a6"/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государственной программы:</w:t>
      </w:r>
    </w:p>
    <w:p w:rsidR="00FB6C18" w:rsidRPr="00FB6C18" w:rsidRDefault="00623208" w:rsidP="00AA2BC5">
      <w:pPr>
        <w:pStyle w:val="a6"/>
        <w:widowControl w:val="0"/>
        <w:numPr>
          <w:ilvl w:val="1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18">
        <w:rPr>
          <w:rFonts w:ascii="Times New Roman" w:hAnsi="Times New Roman"/>
          <w:sz w:val="28"/>
          <w:szCs w:val="28"/>
        </w:rPr>
        <w:t xml:space="preserve">В </w:t>
      </w:r>
      <w:r w:rsidR="0091132E" w:rsidRPr="00FB6C18">
        <w:rPr>
          <w:rFonts w:ascii="Times New Roman" w:hAnsi="Times New Roman"/>
          <w:sz w:val="28"/>
          <w:szCs w:val="28"/>
        </w:rPr>
        <w:t>абзаце</w:t>
      </w:r>
      <w:r w:rsidR="0091132E" w:rsidRPr="00FB6C18">
        <w:rPr>
          <w:rFonts w:ascii="Times New Roman" w:hAnsi="Times New Roman"/>
          <w:sz w:val="28"/>
          <w:szCs w:val="28"/>
        </w:rPr>
        <w:t xml:space="preserve"> </w:t>
      </w:r>
      <w:r w:rsidR="00AA2BC5" w:rsidRPr="00FB6C18">
        <w:rPr>
          <w:rFonts w:ascii="Times New Roman" w:hAnsi="Times New Roman"/>
          <w:sz w:val="28"/>
          <w:szCs w:val="28"/>
        </w:rPr>
        <w:t>тридцать седьмом</w:t>
      </w:r>
      <w:r w:rsidR="00AA2BC5">
        <w:rPr>
          <w:rFonts w:ascii="Times New Roman" w:hAnsi="Times New Roman"/>
          <w:sz w:val="28"/>
          <w:szCs w:val="28"/>
        </w:rPr>
        <w:t xml:space="preserve"> </w:t>
      </w:r>
      <w:r w:rsidRPr="00FB6C18">
        <w:rPr>
          <w:rFonts w:ascii="Times New Roman" w:hAnsi="Times New Roman"/>
          <w:sz w:val="28"/>
          <w:szCs w:val="28"/>
        </w:rPr>
        <w:t>с</w:t>
      </w:r>
      <w:r w:rsidR="00143BFA" w:rsidRPr="00FB6C18">
        <w:rPr>
          <w:rFonts w:ascii="Times New Roman" w:hAnsi="Times New Roman"/>
          <w:sz w:val="28"/>
          <w:szCs w:val="28"/>
        </w:rPr>
        <w:t>лова «2 ноября 2016 года №704» заменить словами «11 августа 2016 года №414»</w:t>
      </w:r>
      <w:r w:rsidRPr="00FB6C18">
        <w:rPr>
          <w:rFonts w:ascii="Times New Roman" w:hAnsi="Times New Roman"/>
          <w:sz w:val="28"/>
          <w:szCs w:val="28"/>
        </w:rPr>
        <w:t xml:space="preserve">, слова </w:t>
      </w:r>
      <w:r w:rsidR="00143BFA" w:rsidRPr="00FB6C18">
        <w:rPr>
          <w:rFonts w:ascii="Times New Roman" w:hAnsi="Times New Roman"/>
          <w:sz w:val="28"/>
          <w:szCs w:val="28"/>
        </w:rPr>
        <w:t>«26 октября 2015 года</w:t>
      </w:r>
      <w:r w:rsidR="00355088" w:rsidRPr="00FB6C18">
        <w:rPr>
          <w:rFonts w:ascii="Times New Roman" w:hAnsi="Times New Roman"/>
          <w:sz w:val="28"/>
          <w:szCs w:val="28"/>
        </w:rPr>
        <w:t xml:space="preserve"> №498</w:t>
      </w:r>
      <w:r w:rsidR="00143BFA" w:rsidRPr="00FB6C18">
        <w:rPr>
          <w:rFonts w:ascii="Times New Roman" w:hAnsi="Times New Roman"/>
          <w:sz w:val="28"/>
          <w:szCs w:val="28"/>
        </w:rPr>
        <w:t>» заменить словами «11 августа 2016 года №414»</w:t>
      </w:r>
      <w:r w:rsidRPr="00FB6C18">
        <w:rPr>
          <w:rFonts w:ascii="Times New Roman" w:hAnsi="Times New Roman"/>
          <w:sz w:val="28"/>
          <w:szCs w:val="28"/>
        </w:rPr>
        <w:t>.</w:t>
      </w:r>
    </w:p>
    <w:p w:rsidR="00355088" w:rsidRPr="00FB6C18" w:rsidRDefault="00355088" w:rsidP="00AA2BC5">
      <w:pPr>
        <w:pStyle w:val="a6"/>
        <w:widowControl w:val="0"/>
        <w:numPr>
          <w:ilvl w:val="1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1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91132E" w:rsidRPr="00FB6C18">
        <w:rPr>
          <w:rFonts w:ascii="Times New Roman" w:hAnsi="Times New Roman" w:cs="Times New Roman"/>
          <w:sz w:val="28"/>
          <w:szCs w:val="28"/>
        </w:rPr>
        <w:t>абзаце</w:t>
      </w:r>
      <w:r w:rsidR="0091132E" w:rsidRPr="00FB6C18">
        <w:rPr>
          <w:rFonts w:ascii="Times New Roman" w:hAnsi="Times New Roman" w:cs="Times New Roman"/>
          <w:sz w:val="28"/>
          <w:szCs w:val="28"/>
        </w:rPr>
        <w:t xml:space="preserve"> </w:t>
      </w:r>
      <w:r w:rsidR="00AA2BC5" w:rsidRPr="00FB6C18">
        <w:rPr>
          <w:rFonts w:ascii="Times New Roman" w:hAnsi="Times New Roman" w:cs="Times New Roman"/>
          <w:sz w:val="28"/>
          <w:szCs w:val="28"/>
        </w:rPr>
        <w:t xml:space="preserve">тридцать восьмом </w:t>
      </w:r>
      <w:r w:rsidRPr="00FB6C18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FB6C18">
        <w:rPr>
          <w:rFonts w:ascii="Times New Roman" w:hAnsi="Times New Roman"/>
          <w:sz w:val="28"/>
          <w:szCs w:val="28"/>
        </w:rPr>
        <w:t>«2 ноября 2016 года №704» заменить словами «11 августа 2016 года №414», слова «26 октября 2015 года №498» заменить словами «2 августа 2016 года №379».</w:t>
      </w:r>
    </w:p>
    <w:p w:rsidR="00AA2BC5" w:rsidRDefault="00FB6C18" w:rsidP="00810689">
      <w:pPr>
        <w:pStyle w:val="a6"/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4 государственной программы</w:t>
      </w:r>
      <w:r w:rsidR="00AA2BC5">
        <w:rPr>
          <w:rFonts w:ascii="Times New Roman" w:hAnsi="Times New Roman" w:cs="Times New Roman"/>
          <w:sz w:val="28"/>
          <w:szCs w:val="28"/>
        </w:rPr>
        <w:t>:</w:t>
      </w:r>
    </w:p>
    <w:p w:rsidR="006225A9" w:rsidRDefault="006225A9" w:rsidP="00810689">
      <w:pPr>
        <w:pStyle w:val="a6"/>
        <w:widowControl w:val="0"/>
        <w:numPr>
          <w:ilvl w:val="1"/>
          <w:numId w:val="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1132E">
        <w:rPr>
          <w:rFonts w:ascii="Times New Roman" w:hAnsi="Times New Roman" w:cs="Times New Roman"/>
          <w:sz w:val="28"/>
          <w:szCs w:val="28"/>
        </w:rPr>
        <w:t>абзаце</w:t>
      </w:r>
      <w:r w:rsidR="00911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девятнадцатом исключить слова «, деятельность дошкольных образовательных организаций, оказание платных услуг по присмотру за детьми и больными». </w:t>
      </w:r>
    </w:p>
    <w:p w:rsidR="0091132E" w:rsidRDefault="0091132E" w:rsidP="00810689">
      <w:pPr>
        <w:pStyle w:val="a6"/>
        <w:widowControl w:val="0"/>
        <w:numPr>
          <w:ilvl w:val="1"/>
          <w:numId w:val="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32E">
        <w:rPr>
          <w:rFonts w:ascii="Times New Roman" w:hAnsi="Times New Roman" w:cs="Times New Roman"/>
          <w:sz w:val="28"/>
          <w:szCs w:val="28"/>
        </w:rPr>
        <w:t xml:space="preserve">Абзацы с девятого по восемнадцатый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225A9">
        <w:rPr>
          <w:rFonts w:ascii="Times New Roman" w:hAnsi="Times New Roman" w:cs="Times New Roman"/>
          <w:sz w:val="28"/>
          <w:szCs w:val="28"/>
        </w:rPr>
        <w:t>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225A9">
        <w:rPr>
          <w:rFonts w:ascii="Times New Roman" w:hAnsi="Times New Roman" w:cs="Times New Roman"/>
          <w:sz w:val="28"/>
          <w:szCs w:val="28"/>
        </w:rPr>
        <w:t xml:space="preserve"> 4.5.1 </w:t>
      </w:r>
      <w:r>
        <w:rPr>
          <w:rFonts w:ascii="Times New Roman" w:hAnsi="Times New Roman" w:cs="Times New Roman"/>
          <w:sz w:val="28"/>
          <w:szCs w:val="28"/>
        </w:rPr>
        <w:t>пункта 4.5 исключить.</w:t>
      </w:r>
    </w:p>
    <w:p w:rsidR="00C04EFC" w:rsidRDefault="00C04EFC" w:rsidP="00810689">
      <w:pPr>
        <w:pStyle w:val="a6"/>
        <w:widowControl w:val="0"/>
        <w:numPr>
          <w:ilvl w:val="1"/>
          <w:numId w:val="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4.5.1 пункта 4.5 дополнить абзацем следующего содержания;</w:t>
      </w:r>
    </w:p>
    <w:p w:rsidR="0091132E" w:rsidRDefault="00C04EFC" w:rsidP="00810689">
      <w:pPr>
        <w:pStyle w:val="a6"/>
        <w:widowControl w:val="0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04EFC">
        <w:rPr>
          <w:rFonts w:ascii="Times New Roman" w:hAnsi="Times New Roman" w:cs="Times New Roman"/>
          <w:sz w:val="28"/>
          <w:szCs w:val="28"/>
        </w:rPr>
        <w:t>Финансовая поддержка социального предпринимательства предоставляется Субъектам, обеспечившим выполнение одного из  условий, указанных в понятии «социальное предпринимательство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C04EFC"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A2BC5" w:rsidRDefault="00C04EFC" w:rsidP="00810689">
      <w:pPr>
        <w:pStyle w:val="a6"/>
        <w:widowControl w:val="0"/>
        <w:numPr>
          <w:ilvl w:val="1"/>
          <w:numId w:val="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A2BC5">
        <w:rPr>
          <w:rFonts w:ascii="Times New Roman" w:hAnsi="Times New Roman" w:cs="Times New Roman"/>
          <w:sz w:val="28"/>
          <w:szCs w:val="28"/>
        </w:rPr>
        <w:t xml:space="preserve">бзац </w:t>
      </w:r>
      <w:r>
        <w:rPr>
          <w:rFonts w:ascii="Times New Roman" w:hAnsi="Times New Roman" w:cs="Times New Roman"/>
          <w:sz w:val="28"/>
          <w:szCs w:val="28"/>
        </w:rPr>
        <w:t xml:space="preserve">третий </w:t>
      </w:r>
      <w:r w:rsidR="00AA2BC5">
        <w:rPr>
          <w:rFonts w:ascii="Times New Roman" w:hAnsi="Times New Roman" w:cs="Times New Roman"/>
          <w:sz w:val="28"/>
          <w:szCs w:val="28"/>
        </w:rPr>
        <w:t xml:space="preserve">подпункта 4.5.2 пункта 4.5 исключить. </w:t>
      </w:r>
    </w:p>
    <w:p w:rsidR="00FB6C18" w:rsidRDefault="007F2C32" w:rsidP="00810689">
      <w:pPr>
        <w:pStyle w:val="a6"/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3 к государственной программе</w:t>
      </w:r>
      <w:r w:rsidR="00FB6C18">
        <w:rPr>
          <w:rFonts w:ascii="Times New Roman" w:hAnsi="Times New Roman" w:cs="Times New Roman"/>
          <w:sz w:val="28"/>
          <w:szCs w:val="28"/>
        </w:rPr>
        <w:t>:</w:t>
      </w:r>
    </w:p>
    <w:p w:rsidR="00FB6C18" w:rsidRDefault="0019740C" w:rsidP="00810689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B6C18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C18">
        <w:rPr>
          <w:rFonts w:ascii="Times New Roman" w:hAnsi="Times New Roman" w:cs="Times New Roman"/>
          <w:sz w:val="28"/>
          <w:szCs w:val="28"/>
        </w:rPr>
        <w:t>1.5</w:t>
      </w:r>
      <w:r w:rsidR="00AA2BC5">
        <w:rPr>
          <w:rFonts w:ascii="Times New Roman" w:hAnsi="Times New Roman" w:cs="Times New Roman"/>
          <w:sz w:val="28"/>
          <w:szCs w:val="28"/>
        </w:rPr>
        <w:t xml:space="preserve"> </w:t>
      </w:r>
      <w:r w:rsidR="00FB6C1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D178A">
        <w:rPr>
          <w:rFonts w:ascii="Times New Roman" w:eastAsia="Times New Roman" w:hAnsi="Times New Roman" w:cs="Times New Roman"/>
          <w:sz w:val="28"/>
          <w:szCs w:val="28"/>
        </w:rPr>
        <w:t>1.5.1. Создание условий для развития субъектов малого и среднего предпринимательства (далее также - Субъекты) путем: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а) организации мониторинга деятельности Субъектов;   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б) организации мероприятий по информационно-консультационной поддержке, популяризации и пропаганде предпринимательской деятельности;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в) финансовой поддержке Субъектов на создание </w:t>
      </w:r>
      <w:proofErr w:type="spellStart"/>
      <w:r w:rsidRPr="00AD178A">
        <w:rPr>
          <w:rFonts w:ascii="Times New Roman" w:eastAsia="Times New Roman" w:hAnsi="Times New Roman" w:cs="Times New Roman"/>
          <w:sz w:val="28"/>
          <w:szCs w:val="28"/>
        </w:rPr>
        <w:t>коворкинг</w:t>
      </w:r>
      <w:proofErr w:type="spellEnd"/>
      <w:r w:rsidRPr="00AD178A">
        <w:rPr>
          <w:rFonts w:ascii="Times New Roman" w:eastAsia="Times New Roman" w:hAnsi="Times New Roman" w:cs="Times New Roman"/>
          <w:sz w:val="28"/>
          <w:szCs w:val="28"/>
        </w:rPr>
        <w:t>-центров в виде возмещения части затрат на оборудование рабочих мест для Субъектов и помещений для проведения совещаний (конференций) (возмещению подлежат фактически произведенные и документально подтвержденные затраты Субъекта на приобретение: компьютерного оборудования, лицензионных программных продуктов, оргтехники и офисной мебели в размере 80% от  общего объема затрат и не более 1 000 тыс. рублей на 1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субъекта).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При реализации мероприятия устанавливаются плановые значения показателей результативности использования субсидии, которые являются обязательными для выполнения: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а) наличие размещенного на официальном информационном портале </w:t>
      </w: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 перечня приоритетных направлений деятельности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для субъектов малого и среднего предпринимательства, сформированного по результатам Мониторинга деятельности субъектов </w:t>
      </w:r>
      <w:r w:rsidRPr="00AD178A">
        <w:rPr>
          <w:rFonts w:ascii="Times New Roman" w:eastAsia="Times New Roman" w:hAnsi="Times New Roman" w:cs="Times New Roman"/>
          <w:sz w:val="28"/>
          <w:szCs w:val="28"/>
        </w:rPr>
        <w:lastRenderedPageBreak/>
        <w:t>малого и среднего предпринимательства (показатель устанавливается при предоставлении субсидии на организацию мониторинга деятельности Субъектов);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б) количество мероприятий, организованных для субъектов малого и среднего предпринимательства и лиц, желающих начать предпринимательскую деятельность (ед.), в том числе: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публичных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(конкурсы, форумы, слеты и т.п.);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D178A">
        <w:rPr>
          <w:rFonts w:ascii="Times New Roman" w:eastAsia="Times New Roman" w:hAnsi="Times New Roman" w:cs="Times New Roman"/>
          <w:sz w:val="28"/>
          <w:szCs w:val="28"/>
        </w:rPr>
        <w:t>выставочно</w:t>
      </w:r>
      <w:proofErr w:type="spellEnd"/>
      <w:r w:rsidRPr="00AD178A">
        <w:rPr>
          <w:rFonts w:ascii="Times New Roman" w:eastAsia="Times New Roman" w:hAnsi="Times New Roman" w:cs="Times New Roman"/>
          <w:sz w:val="28"/>
          <w:szCs w:val="28"/>
        </w:rPr>
        <w:t>-ярмарочных;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в) количество субъектов малого и среднего предпринимательства, получивших: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информационно-консультационную поддержку (ед</w:t>
      </w: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.).;</w:t>
      </w:r>
      <w:proofErr w:type="gramEnd"/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финансовую поддержку на создание </w:t>
      </w:r>
      <w:proofErr w:type="spellStart"/>
      <w:r w:rsidRPr="00AD178A">
        <w:rPr>
          <w:rFonts w:ascii="Times New Roman" w:eastAsia="Times New Roman" w:hAnsi="Times New Roman" w:cs="Times New Roman"/>
          <w:sz w:val="28"/>
          <w:szCs w:val="28"/>
        </w:rPr>
        <w:t>коворкинг</w:t>
      </w:r>
      <w:proofErr w:type="spellEnd"/>
      <w:r w:rsidRPr="00AD178A">
        <w:rPr>
          <w:rFonts w:ascii="Times New Roman" w:eastAsia="Times New Roman" w:hAnsi="Times New Roman" w:cs="Times New Roman"/>
          <w:sz w:val="28"/>
          <w:szCs w:val="28"/>
        </w:rPr>
        <w:t>-центров.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1.5.2. Финансовая поддержка субъектов малого и среднего предпринимательства, осуществляющих социально значимые виды деятельности в муниципальных образованиях, предоставляется в виде возмещения части затрат: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на аренду нежилых помещений (возмещению подлежат фактически произведенные и документально подтвержденные затраты Субъекта на аренду нежилых помещений, 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Российской Федерации от 24 июля 2007 года N 209-ФЗ "О развитии малого и среднего предпринимательства в Российской Федерации", в размере не более 50% от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общего объема затрат и не более 200 тыс. рублей на 1 Субъекта в год);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по предоставленным консалтинговым услугам (возмещению подлежат фактически произведенные и документально подтвержденные затраты Субъекта по договорам на оказание консалтинговых услуг специализированных организаций в размере не более 50% от общего объема затрат и не более 100 тыс. рублей на 1 Субъекта в год);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по обязательной и добровольной сертификации (декларированию) продукции (в том числе продовольственного сырья) местных товаропроизводителей (возмещению подлежат фактически произведенные и документально-подтвержденные затраты Субъектов по регистрации декларации о соответствии, проведению анализа документов, исследованию качества и безопасности продукции, проведение работ по подтверждению соответствия продукции, приобретение технических условий стандартов </w:t>
      </w:r>
      <w:r w:rsidRPr="00AD178A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организаций на сертифицируемую продукцию, проведение работ по испытаниям продукции, оформлению и переоформлению сертификатов и деклараций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о соответствии, санитарно-эпидемиологической экспертиз в размере 80 процентов от общего объема затрат, но не более 100 тыс. рублей на 1 Субъекта в год (Субъектам, включенным в перечень </w:t>
      </w:r>
      <w:proofErr w:type="spellStart"/>
      <w:r w:rsidRPr="00AD178A">
        <w:rPr>
          <w:rFonts w:ascii="Times New Roman" w:eastAsia="Times New Roman" w:hAnsi="Times New Roman" w:cs="Times New Roman"/>
          <w:sz w:val="28"/>
          <w:szCs w:val="28"/>
        </w:rPr>
        <w:t>экспортно</w:t>
      </w:r>
      <w:proofErr w:type="spell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ориентированных Фонда «Центр координации поддержки экспортно-ориентированных субъектов малого и среднего предпринимательства Югры» и планирующим осуществлять экспортную деятельность предельный объем финансовой поддержки составляет 500 тыс. рублей  в год)).</w:t>
      </w:r>
      <w:proofErr w:type="gramEnd"/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связанных со специальной оценкой условий труда (возмещению подлежат фактически произведенные и документально подтвержденные затраты Субъекта на привлечение специализированных организаций, осуществляющих специальную оценку условий труда по гражданско-правовым договорам с указанием количества рабочих мест, в отношении которых проводится специальная оценка условий труда, и стоимости проведения специальной оценки условий труда в размере не более 50% от общего объема затрат и не более 100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тыс. рублей на 1 Субъекта в год);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по приобретению оборудования (основных средств) и лицензионных программных продуктов (возмещению подлежат фактически произведенные и документально подтвержденные затраты Субъекта на приобретение оборудования, относящегося к основным средствам и лицензионных программных продуктов в размере не более 80% от стоимости оборудования (основных средств) и лицензионных программных продуктов и не более  300 тыс. рублей на 1 Субъекта в год);</w:t>
      </w:r>
      <w:proofErr w:type="gramEnd"/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связанных с прохождением курсов повышения квалификации (возмещение части затрат, связанных с прохождением курсов повышения квалификации, осуществляется в размере 50% от фактически произведенных и документально подтвержденных затрат Субъекта, но не более 80 тыс. рублей на 1 Субъекта в год и 10,0 тыс. рублей на 1 обучающегося в год (при предъявлении оригинала документа государственного образца о повышении квалификации и копии договора на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курсов повышения квалификации);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на развитие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</w:t>
      </w:r>
      <w:r w:rsidRPr="00AD178A">
        <w:rPr>
          <w:rFonts w:ascii="Times New Roman" w:eastAsia="Times New Roman" w:hAnsi="Times New Roman" w:cs="Times New Roman"/>
          <w:sz w:val="28"/>
          <w:szCs w:val="28"/>
        </w:rPr>
        <w:lastRenderedPageBreak/>
        <w:t>промыслов и ремесел, торговых объектов (киоски, торговые павильоны, лотки, палатки) (возмещение части затрат на развитие товаропроводящей сети по реализации ремесленных товаров осуществляется в размере 50% от фактически произведенных и документально подтвержденных затрат Субъекта и не более 500 тыс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>. рублей на 1 Субъекта в год);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 (возмещению подлежат фактически произведенные и документально подтвержденные затраты на приобретение сырья, расходных материалов и инструментов в размере не более 50% от общего объема затрат и не более 200 тыс. рублей на 1 Субъекта в год);</w:t>
      </w:r>
      <w:proofErr w:type="gramEnd"/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связанных с созданием и (или) развитием центров (групп) времяпрепровождения детей, в том числе кратковременного пребывания детей и (или) дошкольных образовательных центров (возмещению подлежат фактически произведенные и документально подтвержденные затраты Субъекта в размере не более 85% от общего объема затрат и не более 800 тыс. рублей на 1 Субъекта в год).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При реализации мероприятия устанавливаются плановые значения показателей результативности использования субсидии, которые являются обязательными для выполнения: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а) количество субъектов малого и среднего предпринимательства, получивших поддержку (ед.);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б) количество вновь созданных рабочих мест субъектами малого и среднего предпринимательства, получившими поддержку (ед.) (показатель устанавливается при предоставлении субсидии на развитие товаропроводящей сети по реализации ремесленных товаров);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в) прирост среднесписочной численности работников (без внешних совместителей), занятых у субъектов малого и среднего предпринимательства, получивших поддержку (ед.);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г) увеличение оборота субъектов малого и среднего предпринимательства, получивших поддержку (млн. рублей);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д) количество детей, посещающих центры времяпрепровождения детей, дошкольные образовательные центры (чел.).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1.5.3. Финансовая поддержка социального предпринимательства в муниципальных образованиях предоставляется в виде возмещения части затрат: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lastRenderedPageBreak/>
        <w:t>на аренду нежилых помещений (возмещению подлежат фактически произведенные и документально подтвержденные затраты Субъекта на аренду нежилых помещений, за исключением нежилых помещений, находящихся в государственной и муниципальной собственности и включенных в перечни имущества в соответствии с Федеральным законом Российской Федерации от 24 июля 2007 года N 209-ФЗ "О развитии малого и среднего предпринимательства в Российской Федерации", в размере не более 50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>% от общего объема затрат и не более 300 тыс. рублей на 1 Субъекта в год);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по приобретению оборудования (основных средств) и лицензионных программных продуктов возмещению подлежат фактически произведенные и документально подтвержденные затраты Субъекта на приобретение оборудования, относящегося к основным средствам и лицензионных программных продуктов в размере не более 80% от стоимости оборудования (основных средств) и лицензионных программных продуктов и не более 500 тыс. рублей на 1 Субъекта в год).</w:t>
      </w:r>
      <w:proofErr w:type="gramEnd"/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 (возмещению подлежат фактически произведенные и документально подтвержденные затраты Субъекта 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обследований, в размере не более 80% от общего объема затрат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и не более 300 тыс. рублей на 1 Субъекта в год);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связанных со специальной оценкой условий труда (возмещению подлежат фактически произведенные и документально подтвержденные затраты Субъекта на привлечение специализированных организаций, осуществляющих специальную оценку условий труда по гражданско-правовым договорам с указанием количества рабочих мест, в отношении которых проводится специальная оценка условий труда, и стоимости проведения специальной оценки условий труда в размере не более 50% от общего объема затрат и не более 100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тыс. рублей на 1 Субъекта в год).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предоставляет финансовую поддержку Субъектам, обеспечившим выполнение одного из условий, установленных в понятии «социальное предпринимательство».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lastRenderedPageBreak/>
        <w:t>При реализации мероприятия устанавливаются плановые значения показателей результативности использования субсидии, которые являются обязательными для выполнения: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а) количество субъектов социального предпринимательства, получивших поддержку (ед.);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б) количество созданных рабочих мест субъектами социального предпринимательства (ед.);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1.5.4. Развитие инновационного и молодежного предпринимательства: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на создание и (или) обеспечение деятельности центров молодежного инновационного творчества (далее - ЦМИТ) (максимальный размер финансовой поддержки, предоставляемой муниципальным образованием Субъекту на создание и (или) обеспечение деятельности ЦМИТ, составляет не более 1,0 млн. рублей на 1 получателя поддержки);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возмещение части затрат инновационным компаниям, деятельность которых заключается в практическом применении (внедрении) результатов интеллектуальной деятельности на территории муниципального образования автономного округа (возмещение затрат инновационным компаниям предоставляется в размере, не превышающем 50% затрат инновационной компании, указанных в заявке.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Общая сумма возмещения затрат инновационной компании со среднесписочной численностью работников менее 30 человек не должна превышать 2 млн. рублей. </w:t>
      </w: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Общая сумма возмещения затрат инновационной компании со среднесписочной численностью работников 30 и более человек не должна превышать 3 млн. рублей);</w:t>
      </w:r>
      <w:proofErr w:type="gramEnd"/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организация мероприятий, направленных на вовлечение молодежи в предпринимательскую деятельность.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При реализации мероприятия устанавливаются плановые значения показателей результативности использования субсидии, которые являются обязательными для выполнения: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а) количество </w:t>
      </w: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созданных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и осуществляющих деятельность ЦМИТ (ед.);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б) количество физических лиц в возрасте до 30 лет (включительно), воспользовавшихся услугами ЦМИТ (чел.);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в) количество инновационных компаний, получивших поддержку (ед.);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lastRenderedPageBreak/>
        <w:t>г) количество субъектов малого предпринимательства, созданных физическими лицами в возрасте до 30 лет (включительно), вовлеченными в реализацию мероприятий (ед.);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д) количество физических лиц в возрасте до 30 лет (включительно), вовлеченных в реализацию мероприятий (чел.);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е) количество субъектов малого и среднего предпринимательства, получивших поддержку (ед.).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1.5.5. </w:t>
      </w: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Финансовая поддержка субъектов малого и среднего предпринимательства, зарегистрированных и осуществляющих деятельность в районах Крайнего Севера и приравненных к ним местностей с ограниченными сроками завоза грузов (продукции) Ханты-Мансийского автономного округа - Югры в соответствии с Постановлением Правительства Российской Федерации от 23 мая 2000 года </w:t>
      </w:r>
      <w:r w:rsidR="00236EF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402 "Об утверждении Перечня районов Крайнего Севера и приравненных к ним местностей с ограниченными сроками завоза грузов (продукции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>)", предоставляется в виде возмещения части затрат: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на строительство объектов недвижимого имущества в районах Крайнего Севера и приравненных к ним местностей с ограниченными сроками завоза грузов (продукции) Ханты-Мансийского автономного округа </w:t>
      </w:r>
      <w:r w:rsidR="00236EF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Югры</w:t>
      </w:r>
      <w:r w:rsidR="00236E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178A">
        <w:rPr>
          <w:rFonts w:ascii="Times New Roman" w:eastAsia="Times New Roman" w:hAnsi="Times New Roman" w:cs="Times New Roman"/>
          <w:sz w:val="28"/>
          <w:szCs w:val="28"/>
        </w:rPr>
        <w:t>для целей осуществления предпринимательской деятельности в сфере торговли (за исключением торговли товарами подакцизной группы), бытовых услуг, производственной деятельности и сельского хозяйства (возмещение затрат Субъектам осуществляется в виде субсидии в размере 50% от фактически произведенных и документально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подтвержденных затрат Субъекта и не может превышать 2 млн. рублей на 1 объе</w:t>
      </w: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>кт стр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>оительства);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по доставке кормов в районы Крайнего Севера и приравненных к ним местностей с ограниченными сроками завоза грузов (продукции) Ханты-Мансийского автономного округа </w:t>
      </w:r>
      <w:r w:rsidR="00236EF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Югры</w:t>
      </w:r>
      <w:r w:rsidR="00236E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178A">
        <w:rPr>
          <w:rFonts w:ascii="Times New Roman" w:eastAsia="Times New Roman" w:hAnsi="Times New Roman" w:cs="Times New Roman"/>
          <w:sz w:val="28"/>
          <w:szCs w:val="28"/>
        </w:rPr>
        <w:t>для развития сельскохозяйственных товаропроизводителей автономного округа и муки для производства хлеба и хлебобулочных изделий (возмещению подлежат фактически произведенные и документально подтвержденные затраты Субъекта на доставку кормов и муки в размере не более 50% от общего объема затрат и</w:t>
      </w:r>
      <w:proofErr w:type="gramEnd"/>
      <w:r w:rsidRPr="00AD178A">
        <w:rPr>
          <w:rFonts w:ascii="Times New Roman" w:eastAsia="Times New Roman" w:hAnsi="Times New Roman" w:cs="Times New Roman"/>
          <w:sz w:val="28"/>
          <w:szCs w:val="28"/>
        </w:rPr>
        <w:t xml:space="preserve"> не более 200 тыс. рублей на 1 Субъекта в год).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При реализации мероприятия устанавливаются плановые значения показателей результативности использования субсидии, которые являются обязательными для выполнения: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lastRenderedPageBreak/>
        <w:t>а) количество субъектов малого и среднего предпринимательства, получивших поддержку (ед.);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б) количество и площадь строящихся объектов недвижимого имущества (введенных в эксплуатацию) (ед.);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в) размер собственных средств субъектов малого и среднего предпринимательства, получивших поддержку, направленных на строительство (реконструкцию) объектов недвижимого имущества (тыс. руб.);</w:t>
      </w:r>
    </w:p>
    <w:p w:rsidR="00AD178A" w:rsidRP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г) объем производства хлеба и хлебобулочных изделий Субъектами, получивших поддержку (тонн);</w:t>
      </w:r>
    </w:p>
    <w:p w:rsidR="00AD178A" w:rsidRDefault="00AD178A" w:rsidP="008106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78A">
        <w:rPr>
          <w:rFonts w:ascii="Times New Roman" w:eastAsia="Times New Roman" w:hAnsi="Times New Roman" w:cs="Times New Roman"/>
          <w:sz w:val="28"/>
          <w:szCs w:val="28"/>
        </w:rPr>
        <w:t>д) объем доставки кормов крестьянскими (фермерскими) хозяйствами, получившими финансовую поддержку (тонн).</w:t>
      </w:r>
    </w:p>
    <w:p w:rsidR="00AD178A" w:rsidRPr="00AD178A" w:rsidRDefault="00810689" w:rsidP="00810689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36EF0" w:rsidRDefault="00236EF0" w:rsidP="008C0FC8">
      <w:pPr>
        <w:pStyle w:val="a6"/>
        <w:numPr>
          <w:ilvl w:val="1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 первый п</w:t>
      </w:r>
      <w:r w:rsidR="008C0FC8">
        <w:rPr>
          <w:rFonts w:ascii="Times New Roman" w:eastAsia="Times New Roman" w:hAnsi="Times New Roman" w:cs="Times New Roman"/>
          <w:sz w:val="28"/>
          <w:szCs w:val="28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8C0FC8">
        <w:rPr>
          <w:rFonts w:ascii="Times New Roman" w:eastAsia="Times New Roman" w:hAnsi="Times New Roman" w:cs="Times New Roman"/>
          <w:sz w:val="28"/>
          <w:szCs w:val="28"/>
        </w:rPr>
        <w:t xml:space="preserve"> 1.6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236EF0" w:rsidRDefault="00236EF0" w:rsidP="00236EF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36EF0">
        <w:rPr>
          <w:rFonts w:ascii="Times New Roman" w:eastAsia="Times New Roman" w:hAnsi="Times New Roman" w:cs="Times New Roman"/>
          <w:sz w:val="28"/>
          <w:szCs w:val="28"/>
        </w:rPr>
        <w:t xml:space="preserve">1.6. Уровень </w:t>
      </w:r>
      <w:proofErr w:type="spellStart"/>
      <w:r w:rsidRPr="00236EF0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236EF0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муниципальных образований за счет предоставляемой субсидии устанавливается не более 95 процентов и не менее 5 процентов расходных обязательств муниципальных образований, за исключением направления по предоставлению субсидий на создание и (или) обеспечение деятельности ЦМИТ</w:t>
      </w:r>
      <w:r>
        <w:rPr>
          <w:rFonts w:ascii="Times New Roman" w:eastAsia="Times New Roman" w:hAnsi="Times New Roman" w:cs="Times New Roman"/>
          <w:sz w:val="28"/>
          <w:szCs w:val="28"/>
        </w:rPr>
        <w:t>.».</w:t>
      </w:r>
    </w:p>
    <w:p w:rsidR="00BB7F91" w:rsidRPr="00236EF0" w:rsidRDefault="00236EF0" w:rsidP="00236EF0">
      <w:pPr>
        <w:pStyle w:val="a6"/>
        <w:numPr>
          <w:ilvl w:val="1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Абзац первый </w:t>
      </w:r>
      <w:r w:rsidR="00BB7F91" w:rsidRPr="00236EF0">
        <w:rPr>
          <w:rFonts w:ascii="Times New Roman" w:eastAsia="Times New Roman" w:hAnsi="Times New Roman" w:cs="Times New Roman"/>
          <w:sz w:val="28"/>
          <w:szCs w:val="28"/>
        </w:rPr>
        <w:t>подпункт</w:t>
      </w:r>
      <w:r w:rsidR="00CA7B4A" w:rsidRPr="00236EF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B7F91" w:rsidRPr="00236EF0">
        <w:rPr>
          <w:rFonts w:ascii="Times New Roman" w:eastAsia="Times New Roman" w:hAnsi="Times New Roman" w:cs="Times New Roman"/>
          <w:sz w:val="28"/>
          <w:szCs w:val="28"/>
        </w:rPr>
        <w:t xml:space="preserve"> 2.2.2 пункта 2.2 </w:t>
      </w:r>
      <w:r w:rsidR="00CA7B4A" w:rsidRPr="00236EF0">
        <w:rPr>
          <w:rFonts w:ascii="Times New Roman" w:eastAsia="Times New Roman" w:hAnsi="Times New Roman" w:cs="Times New Roman"/>
          <w:sz w:val="28"/>
          <w:szCs w:val="28"/>
        </w:rPr>
        <w:t>дополнить словами «, или гарантийное письмо, подтверждающее обязательство муниципального образования по приведению муниципальной программы в соответствие с требованиями подпрограммы, подписанное главой муниципального образования (лицом, исполняющим его обязанности».</w:t>
      </w:r>
      <w:proofErr w:type="gramEnd"/>
    </w:p>
    <w:p w:rsidR="00CA7B4A" w:rsidRDefault="00CA7B4A" w:rsidP="00115120">
      <w:pPr>
        <w:pStyle w:val="a6"/>
        <w:numPr>
          <w:ilvl w:val="1"/>
          <w:numId w:val="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2.2.3 пункта 2.2 </w:t>
      </w:r>
      <w:r w:rsidR="00115120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115120" w:rsidRDefault="00115120" w:rsidP="00525F2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15120">
        <w:rPr>
          <w:rFonts w:ascii="Times New Roman" w:eastAsia="Times New Roman" w:hAnsi="Times New Roman" w:cs="Times New Roman"/>
          <w:sz w:val="28"/>
          <w:szCs w:val="28"/>
        </w:rPr>
        <w:t xml:space="preserve">2.2.3. </w:t>
      </w:r>
      <w:proofErr w:type="gramStart"/>
      <w:r w:rsidRPr="00115120">
        <w:rPr>
          <w:rFonts w:ascii="Times New Roman" w:eastAsia="Times New Roman" w:hAnsi="Times New Roman" w:cs="Times New Roman"/>
          <w:sz w:val="28"/>
          <w:szCs w:val="28"/>
        </w:rPr>
        <w:t xml:space="preserve">Копию нормативного правового акта муниципального образования, регулирующего порядок предоставления мер финансовой поддержки субъектам малого и среднего предпринимательства (далее – Порядок предоставления финансовой поддержки), </w:t>
      </w:r>
      <w:proofErr w:type="spellStart"/>
      <w:r w:rsidRPr="00115120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115120">
        <w:rPr>
          <w:rFonts w:ascii="Times New Roman" w:eastAsia="Times New Roman" w:hAnsi="Times New Roman" w:cs="Times New Roman"/>
          <w:sz w:val="28"/>
          <w:szCs w:val="28"/>
        </w:rPr>
        <w:t xml:space="preserve"> которых предполагается за счет средств субсидии, заверенную в установленном законодательном порядке, или гарантийное письмо, подтверждающее обязательство муниципального образования по утверждению Порядка предоставления финансовой поддержки (соответствующего требован</w:t>
      </w:r>
      <w:r w:rsidR="00236EF0">
        <w:rPr>
          <w:rFonts w:ascii="Times New Roman" w:eastAsia="Times New Roman" w:hAnsi="Times New Roman" w:cs="Times New Roman"/>
          <w:sz w:val="28"/>
          <w:szCs w:val="28"/>
        </w:rPr>
        <w:t>иям</w:t>
      </w:r>
      <w:r w:rsidRPr="001151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5120">
        <w:rPr>
          <w:rFonts w:ascii="Times New Roman" w:eastAsia="Times New Roman" w:hAnsi="Times New Roman" w:cs="Times New Roman"/>
          <w:sz w:val="28"/>
          <w:szCs w:val="28"/>
        </w:rPr>
        <w:lastRenderedPageBreak/>
        <w:t>подпрограммы</w:t>
      </w:r>
      <w:r w:rsidR="00525F2C" w:rsidRPr="00115120">
        <w:rPr>
          <w:rFonts w:ascii="Times New Roman" w:eastAsia="Times New Roman" w:hAnsi="Times New Roman" w:cs="Times New Roman"/>
          <w:sz w:val="28"/>
          <w:szCs w:val="28"/>
        </w:rPr>
        <w:t>) п</w:t>
      </w:r>
      <w:r w:rsidRPr="00115120">
        <w:rPr>
          <w:rFonts w:ascii="Times New Roman" w:eastAsia="Times New Roman" w:hAnsi="Times New Roman" w:cs="Times New Roman"/>
          <w:sz w:val="28"/>
          <w:szCs w:val="28"/>
        </w:rPr>
        <w:t>одписанное главой муниципального образования (лицом, исполняющим его обязанности).</w:t>
      </w:r>
      <w:r w:rsidR="00525F2C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6171B3" w:rsidRPr="006171B3" w:rsidRDefault="006171B3" w:rsidP="006171B3">
      <w:pPr>
        <w:pStyle w:val="a6"/>
        <w:numPr>
          <w:ilvl w:val="1"/>
          <w:numId w:val="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пункте 2.2.8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слова «</w:t>
      </w:r>
      <w:r w:rsidRPr="006171B3">
        <w:rPr>
          <w:rFonts w:ascii="Times New Roman" w:eastAsia="Times New Roman" w:hAnsi="Times New Roman" w:cs="Times New Roman"/>
          <w:sz w:val="28"/>
          <w:szCs w:val="28"/>
        </w:rPr>
        <w:t>и проектно-сметной документации</w:t>
      </w:r>
      <w:r>
        <w:rPr>
          <w:rFonts w:ascii="Times New Roman" w:eastAsia="Times New Roman" w:hAnsi="Times New Roman" w:cs="Times New Roman"/>
          <w:sz w:val="28"/>
          <w:szCs w:val="28"/>
        </w:rPr>
        <w:t>» исключить</w:t>
      </w:r>
      <w:r w:rsidR="005068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64F0" w:rsidRDefault="00525F2C" w:rsidP="00BC0415">
      <w:pPr>
        <w:pStyle w:val="a6"/>
        <w:numPr>
          <w:ilvl w:val="1"/>
          <w:numId w:val="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F2C">
        <w:rPr>
          <w:rFonts w:ascii="Times New Roman" w:eastAsia="Times New Roman" w:hAnsi="Times New Roman" w:cs="Times New Roman"/>
          <w:sz w:val="28"/>
          <w:szCs w:val="28"/>
        </w:rPr>
        <w:t xml:space="preserve">Таблицу «Критерии оценки конкурсных заявок» приложения к Порядку предоставления субсидии муниципальным образованиям Ханты-мансийского автономного округа – Югры на реализацию мероприятий муниципальных программ (подпрограмм) развития малого и среднего предпринимательства изложить в следующей редакции: </w:t>
      </w:r>
    </w:p>
    <w:p w:rsidR="00525F2C" w:rsidRPr="00525F2C" w:rsidRDefault="00525F2C" w:rsidP="006171B3">
      <w:pPr>
        <w:pStyle w:val="a6"/>
        <w:spacing w:after="0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171B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525F2C">
        <w:rPr>
          <w:rFonts w:ascii="Times New Roman" w:eastAsia="Times New Roman" w:hAnsi="Times New Roman" w:cs="Times New Roman"/>
          <w:b/>
          <w:sz w:val="28"/>
          <w:szCs w:val="28"/>
        </w:rPr>
        <w:t>КРИТЕРИИ</w:t>
      </w:r>
    </w:p>
    <w:p w:rsidR="00525F2C" w:rsidRPr="00525F2C" w:rsidRDefault="00525F2C" w:rsidP="00525F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F2C">
        <w:rPr>
          <w:rFonts w:ascii="Times New Roman" w:eastAsia="Times New Roman" w:hAnsi="Times New Roman" w:cs="Times New Roman"/>
          <w:b/>
          <w:sz w:val="28"/>
          <w:szCs w:val="28"/>
        </w:rPr>
        <w:t>ОЦЕНКИ КОНКУРСНЫХ ЗАЯВОК</w:t>
      </w: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712"/>
        <w:gridCol w:w="850"/>
        <w:gridCol w:w="3515"/>
      </w:tblGrid>
      <w:tr w:rsidR="00525F2C" w:rsidRPr="00525F2C" w:rsidTr="00525F2C">
        <w:tc>
          <w:tcPr>
            <w:tcW w:w="737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12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850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Вес</w:t>
            </w:r>
            <w:proofErr w:type="gramStart"/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3515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25F2C" w:rsidRPr="00525F2C" w:rsidTr="00525F2C">
        <w:tc>
          <w:tcPr>
            <w:tcW w:w="737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 в муниципальном образовании на 10 августа предшествующего года (данные Единого реестра субъектов малого и среднего предпринимательства Федеральной налоговой службы Российской Федерации), ед.</w:t>
            </w:r>
          </w:p>
        </w:tc>
        <w:tc>
          <w:tcPr>
            <w:tcW w:w="850" w:type="dxa"/>
          </w:tcPr>
          <w:p w:rsidR="00525F2C" w:rsidRPr="00525F2C" w:rsidRDefault="00851E09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25F2C"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15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3 000 ед. и свыше - 100 баллов;</w:t>
            </w:r>
          </w:p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от 1 000 ед. до 3 000 ед. - 75 баллов;</w:t>
            </w:r>
          </w:p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менее 1000 ед.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525F2C" w:rsidRPr="00525F2C" w:rsidTr="00525F2C">
        <w:tc>
          <w:tcPr>
            <w:tcW w:w="737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плановой бюджетной обеспеченности, определенной на текущий финансовый год Департаментом финансов автономного округа, коэффициент</w:t>
            </w:r>
          </w:p>
        </w:tc>
        <w:tc>
          <w:tcPr>
            <w:tcW w:w="850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15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- 100 баллов;</w:t>
            </w:r>
          </w:p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1 -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8F28A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баллов;</w:t>
            </w:r>
          </w:p>
          <w:p w:rsidR="00525F2C" w:rsidRPr="00525F2C" w:rsidRDefault="008F28AE" w:rsidP="008F2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="00525F2C"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и свыше - 30 баллов</w:t>
            </w:r>
          </w:p>
        </w:tc>
      </w:tr>
      <w:tr w:rsidR="00525F2C" w:rsidRPr="00525F2C" w:rsidTr="00525F2C">
        <w:tc>
          <w:tcPr>
            <w:tcW w:w="737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достижения значений целевых показателей в предыдущем году, %</w:t>
            </w:r>
          </w:p>
        </w:tc>
        <w:tc>
          <w:tcPr>
            <w:tcW w:w="850" w:type="dxa"/>
          </w:tcPr>
          <w:p w:rsidR="00525F2C" w:rsidRPr="00525F2C" w:rsidRDefault="00851E09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15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исполнены на 100% и свыше - 100 баллов;</w:t>
            </w:r>
          </w:p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показатели исполнены в объеме от </w:t>
            </w:r>
            <w:r w:rsidR="008F28A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0% до </w:t>
            </w:r>
            <w:r w:rsidR="00851E09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8F28A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0 баллов;</w:t>
            </w:r>
          </w:p>
          <w:p w:rsidR="00525F2C" w:rsidRPr="00525F2C" w:rsidRDefault="00525F2C" w:rsidP="008F2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показатели исполнены менее чем на </w:t>
            </w:r>
            <w:r w:rsidR="008F28A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  <w:r w:rsidR="008F28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менее 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- 0 баллов</w:t>
            </w:r>
          </w:p>
        </w:tc>
      </w:tr>
      <w:tr w:rsidR="00525F2C" w:rsidRPr="00525F2C" w:rsidTr="008F28AE">
        <w:tc>
          <w:tcPr>
            <w:tcW w:w="737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712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 средств субсидии в предыдущем финансовом году, %</w:t>
            </w:r>
          </w:p>
        </w:tc>
        <w:tc>
          <w:tcPr>
            <w:tcW w:w="850" w:type="dxa"/>
            <w:shd w:val="clear" w:color="auto" w:fill="auto"/>
          </w:tcPr>
          <w:p w:rsidR="00525F2C" w:rsidRPr="00525F2C" w:rsidRDefault="00851E09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субсидии освоены в полном объеме - 100 баллов;</w:t>
            </w:r>
          </w:p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степень освоения средств от 90% до </w:t>
            </w:r>
            <w:r w:rsidR="001942E3" w:rsidRPr="001942E3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- </w:t>
            </w:r>
            <w:r w:rsidR="00BB060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0 баллов;</w:t>
            </w:r>
          </w:p>
          <w:p w:rsidR="00851E09" w:rsidRPr="00525F2C" w:rsidRDefault="00525F2C" w:rsidP="00851E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степень освоения средств </w:t>
            </w:r>
          </w:p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50% - 0 баллов</w:t>
            </w:r>
          </w:p>
        </w:tc>
      </w:tr>
      <w:tr w:rsidR="00525F2C" w:rsidRPr="00525F2C" w:rsidTr="00525F2C">
        <w:tc>
          <w:tcPr>
            <w:tcW w:w="737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F2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15" w:type="dxa"/>
          </w:tcPr>
          <w:p w:rsidR="00525F2C" w:rsidRPr="00525F2C" w:rsidRDefault="00525F2C" w:rsidP="0052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25F2C" w:rsidRPr="00E469A0" w:rsidRDefault="008D3097" w:rsidP="008D3097">
      <w:pPr>
        <w:pStyle w:val="a6"/>
        <w:spacing w:after="0"/>
        <w:ind w:left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A3C49" w:rsidRPr="00DA3C49" w:rsidRDefault="00DA3C49" w:rsidP="00DA3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A3C49">
        <w:rPr>
          <w:rFonts w:ascii="Times New Roman CYR" w:hAnsi="Times New Roman CYR" w:cs="Times New Roman CYR"/>
          <w:color w:val="000000"/>
          <w:sz w:val="28"/>
          <w:szCs w:val="28"/>
        </w:rPr>
        <w:t xml:space="preserve">Губернатор </w:t>
      </w:r>
    </w:p>
    <w:p w:rsidR="00DA3C49" w:rsidRPr="00DA3C49" w:rsidRDefault="00DA3C49" w:rsidP="00DA3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A3C49">
        <w:rPr>
          <w:rFonts w:ascii="Times New Roman CYR" w:hAnsi="Times New Roman CYR" w:cs="Times New Roman CYR"/>
          <w:color w:val="000000"/>
          <w:sz w:val="28"/>
          <w:szCs w:val="28"/>
        </w:rPr>
        <w:t xml:space="preserve">Ханты-Мансийского </w:t>
      </w:r>
    </w:p>
    <w:p w:rsidR="00031A4B" w:rsidRPr="003C5CD0" w:rsidRDefault="00DA3C49" w:rsidP="00DA3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C49">
        <w:rPr>
          <w:rFonts w:ascii="Times New Roman CYR" w:hAnsi="Times New Roman CYR" w:cs="Times New Roman CYR"/>
          <w:color w:val="000000"/>
          <w:sz w:val="28"/>
          <w:szCs w:val="28"/>
        </w:rPr>
        <w:t>автономного округа – Югры</w:t>
      </w:r>
      <w:r w:rsidR="00B419F5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</w:t>
      </w:r>
      <w:r w:rsidR="00FA1437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</w:t>
      </w:r>
      <w:r w:rsidR="00D279B3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</w:t>
      </w:r>
      <w:r w:rsidR="00B20B4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FA143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031A4B">
        <w:rPr>
          <w:rFonts w:ascii="Times New Roman CYR" w:hAnsi="Times New Roman CYR" w:cs="Times New Roman CYR"/>
          <w:color w:val="000000"/>
          <w:sz w:val="28"/>
          <w:szCs w:val="28"/>
        </w:rPr>
        <w:t>Н.В.Комарова</w:t>
      </w:r>
    </w:p>
    <w:sectPr w:rsidR="00031A4B" w:rsidRPr="003C5CD0" w:rsidSect="00A13901">
      <w:headerReference w:type="default" r:id="rId9"/>
      <w:pgSz w:w="12240" w:h="15840"/>
      <w:pgMar w:top="1418" w:right="1276" w:bottom="1134" w:left="1559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F32" w:rsidRDefault="00870F32" w:rsidP="002A3DF3">
      <w:pPr>
        <w:spacing w:after="0" w:line="240" w:lineRule="auto"/>
      </w:pPr>
      <w:r>
        <w:separator/>
      </w:r>
    </w:p>
  </w:endnote>
  <w:endnote w:type="continuationSeparator" w:id="0">
    <w:p w:rsidR="00870F32" w:rsidRDefault="00870F32" w:rsidP="002A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F32" w:rsidRDefault="00870F32" w:rsidP="002A3DF3">
      <w:pPr>
        <w:spacing w:after="0" w:line="240" w:lineRule="auto"/>
      </w:pPr>
      <w:r>
        <w:separator/>
      </w:r>
    </w:p>
  </w:footnote>
  <w:footnote w:type="continuationSeparator" w:id="0">
    <w:p w:rsidR="00870F32" w:rsidRDefault="00870F32" w:rsidP="002A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68306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901" w:rsidRPr="00A13901" w:rsidRDefault="00A1390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39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39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39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6EF0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A139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13901" w:rsidRDefault="00A139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D613A"/>
    <w:multiLevelType w:val="hybridMultilevel"/>
    <w:tmpl w:val="56C414E8"/>
    <w:lvl w:ilvl="0" w:tplc="FF3651E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0B4363"/>
    <w:multiLevelType w:val="multilevel"/>
    <w:tmpl w:val="C016BF06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Bidi" w:hint="default"/>
      </w:rPr>
    </w:lvl>
  </w:abstractNum>
  <w:abstractNum w:abstractNumId="2">
    <w:nsid w:val="7C714C38"/>
    <w:multiLevelType w:val="multilevel"/>
    <w:tmpl w:val="E656FF2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D981709"/>
    <w:multiLevelType w:val="multilevel"/>
    <w:tmpl w:val="CF8602C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7FEB1F40"/>
    <w:multiLevelType w:val="multilevel"/>
    <w:tmpl w:val="7CE6078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0" w:firstLine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52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6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32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68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400" w:hanging="2160"/>
        </w:pPr>
        <w:rPr>
          <w:rFonts w:hint="default"/>
        </w:rPr>
      </w:lvl>
    </w:lvlOverride>
  </w:num>
  <w:num w:numId="2">
    <w:abstractNumId w:val="2"/>
  </w:num>
  <w:num w:numId="3">
    <w:abstractNumId w:val="0"/>
  </w:num>
  <w:num w:numId="4">
    <w:abstractNumId w:val="2"/>
    <w:lvlOverride w:ilvl="0">
      <w:lvl w:ilvl="0">
        <w:start w:val="1"/>
        <w:numFmt w:val="decimal"/>
        <w:lvlText w:val="%1."/>
        <w:lvlJc w:val="left"/>
        <w:pPr>
          <w:ind w:left="0" w:firstLine="709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C7"/>
    <w:rsid w:val="00030015"/>
    <w:rsid w:val="00031A4B"/>
    <w:rsid w:val="00044843"/>
    <w:rsid w:val="0004495B"/>
    <w:rsid w:val="00046FB6"/>
    <w:rsid w:val="000613F4"/>
    <w:rsid w:val="000675BC"/>
    <w:rsid w:val="000727D2"/>
    <w:rsid w:val="000740BD"/>
    <w:rsid w:val="00084C3F"/>
    <w:rsid w:val="000E6044"/>
    <w:rsid w:val="000F64F0"/>
    <w:rsid w:val="00115120"/>
    <w:rsid w:val="00135C21"/>
    <w:rsid w:val="00143BFA"/>
    <w:rsid w:val="00181734"/>
    <w:rsid w:val="00183AD5"/>
    <w:rsid w:val="00192F67"/>
    <w:rsid w:val="001942E3"/>
    <w:rsid w:val="0019740C"/>
    <w:rsid w:val="001D3C47"/>
    <w:rsid w:val="00207850"/>
    <w:rsid w:val="00225460"/>
    <w:rsid w:val="00225D89"/>
    <w:rsid w:val="002331F5"/>
    <w:rsid w:val="00236EF0"/>
    <w:rsid w:val="00276BBF"/>
    <w:rsid w:val="002A3DF3"/>
    <w:rsid w:val="002B3F01"/>
    <w:rsid w:val="002D52AB"/>
    <w:rsid w:val="00350B38"/>
    <w:rsid w:val="00355088"/>
    <w:rsid w:val="00397490"/>
    <w:rsid w:val="003978F7"/>
    <w:rsid w:val="003C5CD0"/>
    <w:rsid w:val="003D0B24"/>
    <w:rsid w:val="003F2CAE"/>
    <w:rsid w:val="00404831"/>
    <w:rsid w:val="0047238E"/>
    <w:rsid w:val="00476CAB"/>
    <w:rsid w:val="00487B13"/>
    <w:rsid w:val="00494E3B"/>
    <w:rsid w:val="004954F2"/>
    <w:rsid w:val="004A40E1"/>
    <w:rsid w:val="004B61C3"/>
    <w:rsid w:val="004F5D84"/>
    <w:rsid w:val="00506879"/>
    <w:rsid w:val="00525F2C"/>
    <w:rsid w:val="00531F8E"/>
    <w:rsid w:val="0056539B"/>
    <w:rsid w:val="00585338"/>
    <w:rsid w:val="00597674"/>
    <w:rsid w:val="005A2058"/>
    <w:rsid w:val="005D2089"/>
    <w:rsid w:val="005E5A56"/>
    <w:rsid w:val="00604939"/>
    <w:rsid w:val="00607113"/>
    <w:rsid w:val="00614FBC"/>
    <w:rsid w:val="006171B3"/>
    <w:rsid w:val="006225A9"/>
    <w:rsid w:val="00623208"/>
    <w:rsid w:val="006C63C7"/>
    <w:rsid w:val="006D0B96"/>
    <w:rsid w:val="007261E5"/>
    <w:rsid w:val="007363AF"/>
    <w:rsid w:val="00745192"/>
    <w:rsid w:val="007460B4"/>
    <w:rsid w:val="00747681"/>
    <w:rsid w:val="0075464E"/>
    <w:rsid w:val="007A3B1E"/>
    <w:rsid w:val="007F2C32"/>
    <w:rsid w:val="00801C26"/>
    <w:rsid w:val="00810689"/>
    <w:rsid w:val="00821CF9"/>
    <w:rsid w:val="0082332D"/>
    <w:rsid w:val="00851E09"/>
    <w:rsid w:val="008543B3"/>
    <w:rsid w:val="008570E6"/>
    <w:rsid w:val="00870F32"/>
    <w:rsid w:val="00874DB8"/>
    <w:rsid w:val="008B2BFD"/>
    <w:rsid w:val="008C0FC8"/>
    <w:rsid w:val="008D3097"/>
    <w:rsid w:val="008E033A"/>
    <w:rsid w:val="008F28AE"/>
    <w:rsid w:val="009016A2"/>
    <w:rsid w:val="00901EC1"/>
    <w:rsid w:val="0091132E"/>
    <w:rsid w:val="00921E02"/>
    <w:rsid w:val="00932CBF"/>
    <w:rsid w:val="009341BB"/>
    <w:rsid w:val="00944E22"/>
    <w:rsid w:val="00957B40"/>
    <w:rsid w:val="0097479B"/>
    <w:rsid w:val="009938EB"/>
    <w:rsid w:val="0099759F"/>
    <w:rsid w:val="009F3951"/>
    <w:rsid w:val="00A13901"/>
    <w:rsid w:val="00A236FF"/>
    <w:rsid w:val="00A45A51"/>
    <w:rsid w:val="00A50F16"/>
    <w:rsid w:val="00A51BD0"/>
    <w:rsid w:val="00A61E63"/>
    <w:rsid w:val="00A976B5"/>
    <w:rsid w:val="00AA2BC5"/>
    <w:rsid w:val="00AB4DCB"/>
    <w:rsid w:val="00AD178A"/>
    <w:rsid w:val="00B13205"/>
    <w:rsid w:val="00B20B4F"/>
    <w:rsid w:val="00B36E01"/>
    <w:rsid w:val="00B419F5"/>
    <w:rsid w:val="00B477B8"/>
    <w:rsid w:val="00B51D28"/>
    <w:rsid w:val="00B766E3"/>
    <w:rsid w:val="00B82330"/>
    <w:rsid w:val="00B91ED9"/>
    <w:rsid w:val="00BB0603"/>
    <w:rsid w:val="00BB7F91"/>
    <w:rsid w:val="00BE4CFC"/>
    <w:rsid w:val="00C034B6"/>
    <w:rsid w:val="00C04EFC"/>
    <w:rsid w:val="00C06FC1"/>
    <w:rsid w:val="00C938B4"/>
    <w:rsid w:val="00CA0718"/>
    <w:rsid w:val="00CA3E52"/>
    <w:rsid w:val="00CA7B4A"/>
    <w:rsid w:val="00CB73FE"/>
    <w:rsid w:val="00D1190C"/>
    <w:rsid w:val="00D279B3"/>
    <w:rsid w:val="00D766AB"/>
    <w:rsid w:val="00D83E20"/>
    <w:rsid w:val="00D84647"/>
    <w:rsid w:val="00D91AF2"/>
    <w:rsid w:val="00D92CBC"/>
    <w:rsid w:val="00DA3C49"/>
    <w:rsid w:val="00DA770C"/>
    <w:rsid w:val="00DB1677"/>
    <w:rsid w:val="00DC584C"/>
    <w:rsid w:val="00DD7426"/>
    <w:rsid w:val="00E066C0"/>
    <w:rsid w:val="00E35847"/>
    <w:rsid w:val="00E469A0"/>
    <w:rsid w:val="00E471EE"/>
    <w:rsid w:val="00E5032A"/>
    <w:rsid w:val="00E61536"/>
    <w:rsid w:val="00EA1421"/>
    <w:rsid w:val="00EC1C08"/>
    <w:rsid w:val="00EC4D3A"/>
    <w:rsid w:val="00ED1644"/>
    <w:rsid w:val="00F27B29"/>
    <w:rsid w:val="00F354AE"/>
    <w:rsid w:val="00F3618E"/>
    <w:rsid w:val="00F464F1"/>
    <w:rsid w:val="00F9176A"/>
    <w:rsid w:val="00FA1437"/>
    <w:rsid w:val="00FA47B7"/>
    <w:rsid w:val="00FB6C18"/>
    <w:rsid w:val="00FB6F45"/>
    <w:rsid w:val="00FE163B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04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4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4C3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A0718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CA071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82330"/>
  </w:style>
  <w:style w:type="paragraph" w:customStyle="1" w:styleId="ConsPlusNonformat">
    <w:name w:val="ConsPlusNonformat"/>
    <w:rsid w:val="00B82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82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B82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B82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B823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B823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B8233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A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3DF3"/>
  </w:style>
  <w:style w:type="paragraph" w:styleId="a9">
    <w:name w:val="footer"/>
    <w:basedOn w:val="a"/>
    <w:link w:val="aa"/>
    <w:uiPriority w:val="99"/>
    <w:unhideWhenUsed/>
    <w:rsid w:val="002A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3D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04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4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4C3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A0718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CA071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82330"/>
  </w:style>
  <w:style w:type="paragraph" w:customStyle="1" w:styleId="ConsPlusNonformat">
    <w:name w:val="ConsPlusNonformat"/>
    <w:rsid w:val="00B82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82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B82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B82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B823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B823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B8233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A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3DF3"/>
  </w:style>
  <w:style w:type="paragraph" w:styleId="a9">
    <w:name w:val="footer"/>
    <w:basedOn w:val="a"/>
    <w:link w:val="aa"/>
    <w:uiPriority w:val="99"/>
    <w:unhideWhenUsed/>
    <w:rsid w:val="002A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3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6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89897-EAA3-44DF-B9DC-73CE1321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2965</Words>
  <Characters>16904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 Олеся Яковлевна</dc:creator>
  <cp:lastModifiedBy>Попова Ольга Андреевна</cp:lastModifiedBy>
  <cp:revision>39</cp:revision>
  <cp:lastPrinted>2017-12-26T06:35:00Z</cp:lastPrinted>
  <dcterms:created xsi:type="dcterms:W3CDTF">2017-12-18T12:19:00Z</dcterms:created>
  <dcterms:modified xsi:type="dcterms:W3CDTF">2017-12-26T10:27:00Z</dcterms:modified>
</cp:coreProperties>
</file>